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BE4E" w14:textId="77777777" w:rsidR="00267A32" w:rsidRDefault="00267A32" w:rsidP="00267A32">
      <w:r>
        <w:t>Regulační plán „SEDLEC, plocha B1“</w:t>
      </w:r>
    </w:p>
    <w:p w14:paraId="123B6817" w14:textId="77777777" w:rsidR="00267A32" w:rsidRDefault="00267A32" w:rsidP="00267A32">
      <w:pPr>
        <w:pStyle w:val="Odstavecseseznamem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Zadání regulačního plánu bylo součástí návrhu Územního plánu Sedlec a jako takové bylo projednáno a schváleno v rámci tohoto Územního plánu dne  29.6.2017, v účinnosti dne 4.8.2017. Dokumentace je v elektronické podobě na stránkách </w:t>
      </w:r>
      <w:hyperlink r:id="rId5" w:history="1">
        <w:r>
          <w:rPr>
            <w:rStyle w:val="Hypertextovodkaz"/>
            <w:rFonts w:eastAsia="Times New Roman"/>
          </w:rPr>
          <w:t>https://www.mikulov.cz/obcan/sedlec</w:t>
        </w:r>
      </w:hyperlink>
    </w:p>
    <w:p w14:paraId="0C150536" w14:textId="77777777" w:rsidR="00267A32" w:rsidRDefault="00267A32" w:rsidP="00267A32">
      <w:pPr>
        <w:pStyle w:val="Odstavecseseznamem"/>
      </w:pPr>
      <w:r>
        <w:t>Jedná se tedy o územní plán z podnětu. Ustanovení § 64 odstavce 1) stavebního zákona (183/2006 Sb., o územním plánování a stavebním řádu, ve znění pozdějších předpisů)</w:t>
      </w:r>
    </w:p>
    <w:p w14:paraId="1D75ADB4" w14:textId="77777777" w:rsidR="00267A32" w:rsidRDefault="00267A32" w:rsidP="00267A32">
      <w:pPr>
        <w:pStyle w:val="Odstavecseseznamem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Ještě před vydáním územního plánu objednala Obec Sedlec zpracování územní studie této lokality. Cílem bylo variantně prověřit kapacitu a optimální urbanistické řešení plochy. Na základě diskuze s pověřeným zastupitelem byla podrobněji prověřena varianta 1 s vypuštěním střední komunikace připojené na silnici a vypracována byla ještě další varianta č. 5 z této územní studie. Regulační plán nebyl zpracován ve variantách, nebylo potřeba rozhodnutí zastupitelstva obce.</w:t>
      </w:r>
    </w:p>
    <w:p w14:paraId="46959800" w14:textId="77777777" w:rsidR="00267A32" w:rsidRDefault="00267A32" w:rsidP="00267A32">
      <w:pPr>
        <w:pStyle w:val="Odstavecseseznamem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Návrh pro veřejné projednání byl vystaven od 26.5.2020 (veřejná vyhláška 15 dnů), dokumentace v elektronické podobě po celou dobu veřejného projednání – </w:t>
      </w:r>
      <w:hyperlink r:id="rId6" w:history="1">
        <w:r>
          <w:rPr>
            <w:rStyle w:val="Hypertextovodkaz"/>
            <w:rFonts w:eastAsia="Times New Roman"/>
          </w:rPr>
          <w:t>https://www.mikulov.cz/mesto-mikulov/mestsky-urad/uzemni-plany-orp</w:t>
        </w:r>
      </w:hyperlink>
      <w:r>
        <w:rPr>
          <w:rFonts w:eastAsia="Times New Roman"/>
        </w:rPr>
        <w:t xml:space="preserve"> Odborný výklad se konal dne 01.07.2020 v zasedací místnosti OÚ Sedlec. Upravený návrh pro opakované veřejné projednání byl vystaven od 27.06.2022 (veřejná vyhláška 15 dnů), dokumentace v elektronické podobě po celou dobu veřejného projednání  </w:t>
      </w:r>
      <w:hyperlink r:id="rId7" w:history="1">
        <w:r>
          <w:rPr>
            <w:rStyle w:val="Hypertextovodkaz"/>
            <w:rFonts w:eastAsia="Times New Roman"/>
          </w:rPr>
          <w:t>https://www.mikulov.cz/obcan/sedlec</w:t>
        </w:r>
      </w:hyperlink>
      <w:r>
        <w:rPr>
          <w:rFonts w:eastAsia="Times New Roman"/>
        </w:rPr>
        <w:t xml:space="preserve">  Odborný výklad se konal dne 02.08.2022 v zasedací místnosti OÚ Sedlec.</w:t>
      </w:r>
    </w:p>
    <w:p w14:paraId="7C25225B" w14:textId="77777777" w:rsidR="00825FBF" w:rsidRDefault="00267A32" w:rsidP="00267A32">
      <w:pPr>
        <w:pStyle w:val="Odstavecseseznamem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ZO č. 17/2017 pod usnesením č. 8 dne 29.06.2017</w:t>
      </w:r>
      <w:r w:rsidR="00825FBF">
        <w:rPr>
          <w:rFonts w:eastAsia="Times New Roman"/>
        </w:rPr>
        <w:t xml:space="preserve"> ÚP</w:t>
      </w:r>
      <w:r>
        <w:rPr>
          <w:rFonts w:eastAsia="Times New Roman"/>
        </w:rPr>
        <w:t xml:space="preserve">  </w:t>
      </w:r>
    </w:p>
    <w:p w14:paraId="73F50805" w14:textId="272C1062" w:rsidR="00267A32" w:rsidRDefault="00825FBF" w:rsidP="00825FBF">
      <w:pPr>
        <w:pStyle w:val="Odstavecseseznamem"/>
        <w:rPr>
          <w:rStyle w:val="Hypertextovodkaz"/>
          <w:rFonts w:eastAsia="Times New Roman"/>
        </w:rPr>
      </w:pPr>
      <w:r>
        <w:rPr>
          <w:rFonts w:eastAsia="Times New Roman"/>
        </w:rPr>
        <w:t xml:space="preserve">ZO č. 4/2023 pod usnesením č. 5 dne 25.05.2023  RP. </w:t>
      </w:r>
      <w:r w:rsidR="00267A32">
        <w:rPr>
          <w:rFonts w:eastAsia="Times New Roman"/>
        </w:rPr>
        <w:t xml:space="preserve">Po celou dobu byl a je regulační plán zveřejněn na </w:t>
      </w:r>
      <w:hyperlink r:id="rId8" w:history="1">
        <w:r w:rsidR="00267A32">
          <w:rPr>
            <w:rStyle w:val="Hypertextovodkaz"/>
            <w:rFonts w:eastAsia="Times New Roman"/>
          </w:rPr>
          <w:t>https://www.mikulov.cz/obcan/sedlec</w:t>
        </w:r>
      </w:hyperlink>
    </w:p>
    <w:p w14:paraId="432057BD" w14:textId="6482C9A1" w:rsidR="00825FBF" w:rsidRPr="00825FBF" w:rsidRDefault="00825FBF" w:rsidP="00825FBF">
      <w:pPr>
        <w:pStyle w:val="Odstavecseseznamem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Vypracování územní studie lokalita Sedlec B1 -42</w:t>
      </w:r>
      <w:r w:rsidR="005B4B64">
        <w:rPr>
          <w:rFonts w:eastAsia="Times New Roman"/>
        </w:rPr>
        <w:t>350,-Kč</w:t>
      </w:r>
    </w:p>
    <w:p w14:paraId="3F8B57A2" w14:textId="569FA209" w:rsidR="003C6A73" w:rsidRDefault="005B4B64" w:rsidP="005B4B64">
      <w:pPr>
        <w:ind w:left="720"/>
      </w:pPr>
      <w:r>
        <w:t>Vypracování návrhu  RP Sedlec lokalita B1 pro projednání 92565,-Kč</w:t>
      </w:r>
    </w:p>
    <w:p w14:paraId="464E81C2" w14:textId="3E1378F2" w:rsidR="005B4B64" w:rsidRDefault="005B4B64" w:rsidP="005B4B64">
      <w:pPr>
        <w:ind w:left="720"/>
      </w:pPr>
      <w:r>
        <w:t>Vypracování upraveného návrhu RP Sedlec lokalita B1 53845,-Kč</w:t>
      </w:r>
    </w:p>
    <w:p w14:paraId="48F4F526" w14:textId="67593325" w:rsidR="005B4B64" w:rsidRDefault="005B4B64" w:rsidP="005B4B64">
      <w:pPr>
        <w:ind w:left="720"/>
      </w:pPr>
      <w:r>
        <w:t xml:space="preserve">Vypracování upraveného návrhu RP Sedlec lokalita B1 </w:t>
      </w:r>
      <w:r>
        <w:t>16335</w:t>
      </w:r>
      <w:r>
        <w:t>,-Kč</w:t>
      </w:r>
    </w:p>
    <w:p w14:paraId="0C984753" w14:textId="7AD5EEE0" w:rsidR="005B4B64" w:rsidRDefault="005B4B64" w:rsidP="005B4B64">
      <w:pPr>
        <w:ind w:left="720"/>
      </w:pPr>
      <w:r>
        <w:t>Vypracování RP Sedlec lokalita B1 upraveného návrhu pro vydání 30250,-Kč.</w:t>
      </w:r>
    </w:p>
    <w:sectPr w:rsidR="005B4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15DC4"/>
    <w:multiLevelType w:val="hybridMultilevel"/>
    <w:tmpl w:val="1B6673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5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03"/>
    <w:rsid w:val="00267A32"/>
    <w:rsid w:val="003C6A73"/>
    <w:rsid w:val="005B4B64"/>
    <w:rsid w:val="00825FBF"/>
    <w:rsid w:val="009649E7"/>
    <w:rsid w:val="00A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D15D3"/>
  <w15:chartTrackingRefBased/>
  <w15:docId w15:val="{4341DA1D-4A1D-40D2-A9C4-A9ACA0E5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7A32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67A32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267A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kulov.cz/obcan/sedle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kulov.cz/obcan/sedl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kulov.cz/mesto-mikulov/mestsky-urad/uzemni-plany-orp" TargetMode="External"/><Relationship Id="rId5" Type="http://schemas.openxmlformats.org/officeDocument/2006/relationships/hyperlink" Target="https://www.mikulov.cz/obcan/sedle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327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Sedlec u Mikulova</dc:creator>
  <cp:keywords/>
  <dc:description/>
  <cp:lastModifiedBy>Starosta Sedlec u Mikulova</cp:lastModifiedBy>
  <cp:revision>3</cp:revision>
  <dcterms:created xsi:type="dcterms:W3CDTF">2023-12-19T06:38:00Z</dcterms:created>
  <dcterms:modified xsi:type="dcterms:W3CDTF">2023-12-28T11:42:00Z</dcterms:modified>
</cp:coreProperties>
</file>